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msor2"/>
        <w:rPr>
          <w:rFonts w:cs="Arial" w:ascii="Arial" w:hAnsi="Arial"/>
          <w:sz w:val="24"/>
        </w:rPr>
      </w:pPr>
      <w:r>
        <w:rPr>
          <w:rFonts w:cs="Arial" w:ascii="Arial" w:hAnsi="Arial"/>
          <w:sz w:val="24"/>
        </w:rPr>
        <w:t>"A" TÍPUSÚ PÁLYÁZATI KIÍRÁS</w:t>
      </w:r>
    </w:p>
    <w:p>
      <w:pPr>
        <w:pStyle w:val="Normal"/>
        <w:jc w:val="both"/>
        <w:rPr>
          <w:rFonts w:cs="Arial" w:ascii="Arial" w:hAnsi="Arial"/>
          <w:b/>
          <w:bCs/>
        </w:rPr>
      </w:pPr>
      <w:r>
        <w:rPr>
          <w:rFonts w:cs="Arial" w:ascii="Arial" w:hAnsi="Arial"/>
          <w:b/>
          <w:bCs/>
        </w:rPr>
      </w:r>
    </w:p>
    <w:p>
      <w:pPr>
        <w:pStyle w:val="Normal"/>
        <w:jc w:val="center"/>
        <w:rPr>
          <w:rFonts w:cs="Arial" w:ascii="Arial" w:hAnsi="Arial"/>
          <w:b/>
          <w:bCs/>
        </w:rPr>
      </w:pPr>
      <w:r>
        <w:rPr>
          <w:rFonts w:cs="Arial" w:ascii="Arial" w:hAnsi="Arial"/>
          <w:b/>
          <w:bCs/>
        </w:rPr>
        <w:t>Alsónémedi Nagyközség</w:t>
      </w:r>
      <w:bookmarkStart w:id="0" w:name="_GoBack"/>
      <w:bookmarkEnd w:id="0"/>
      <w:r>
        <w:rPr>
          <w:rFonts w:cs="Arial" w:ascii="Arial" w:hAnsi="Arial"/>
          <w:b/>
          <w:bCs/>
        </w:rPr>
        <w:t xml:space="preserve"> Önkormányzata az Emberi Erőforrások Minisztériumával együttműködve, az 51/2007. (III. 26.) Kormányrendelet alapján</w:t>
      </w:r>
    </w:p>
    <w:p>
      <w:pPr>
        <w:pStyle w:val="Normal"/>
        <w:jc w:val="center"/>
        <w:rPr>
          <w:rFonts w:cs="Arial" w:ascii="Arial" w:hAnsi="Arial"/>
          <w:b/>
          <w:bCs/>
        </w:rPr>
      </w:pPr>
      <w:r>
        <w:rPr>
          <w:rFonts w:cs="Arial" w:ascii="Arial" w:hAnsi="Arial"/>
          <w:b/>
          <w:bCs/>
        </w:rPr>
        <w:t>ezennel kiírja a 2016. évre</w:t>
      </w:r>
    </w:p>
    <w:p>
      <w:pPr>
        <w:pStyle w:val="Normal"/>
        <w:jc w:val="center"/>
        <w:rPr>
          <w:rFonts w:cs="Arial" w:ascii="Arial" w:hAnsi="Arial"/>
          <w:b/>
          <w:bCs/>
        </w:rPr>
      </w:pPr>
      <w:r>
        <w:rPr>
          <w:rFonts w:cs="Arial" w:ascii="Arial" w:hAnsi="Arial"/>
          <w:b/>
          <w:bCs/>
        </w:rPr>
        <w:t>a Bursa Hungarica Felsőoktatási Önkormányzati Ösztöndíjpályázatot</w:t>
      </w:r>
    </w:p>
    <w:p>
      <w:pPr>
        <w:pStyle w:val="Normal"/>
        <w:jc w:val="center"/>
        <w:rPr>
          <w:rFonts w:cs="Arial" w:ascii="Arial" w:hAnsi="Arial"/>
          <w:b/>
          <w:bCs/>
        </w:rPr>
      </w:pPr>
      <w:r>
        <w:rPr>
          <w:rFonts w:cs="Arial" w:ascii="Arial" w:hAnsi="Arial"/>
          <w:b/>
          <w:bCs/>
        </w:rPr>
        <w:t>felsőoktatási hallgatók számára</w:t>
      </w:r>
    </w:p>
    <w:p>
      <w:pPr>
        <w:pStyle w:val="Normal"/>
        <w:jc w:val="center"/>
        <w:rPr>
          <w:rFonts w:cs="Arial" w:ascii="Arial" w:hAnsi="Arial"/>
          <w:b/>
          <w:bCs/>
        </w:rPr>
      </w:pPr>
      <w:r>
        <w:rPr>
          <w:rFonts w:cs="Arial" w:ascii="Arial" w:hAnsi="Arial"/>
          <w:b/>
          <w:bCs/>
        </w:rPr>
        <w:t>a 2016/2017. tanév második és a 2017/2018. tanév első félévére vonatkozóan,</w:t>
      </w:r>
    </w:p>
    <w:p>
      <w:pPr>
        <w:pStyle w:val="Normal"/>
        <w:jc w:val="center"/>
        <w:rPr>
          <w:rFonts w:cs="Arial" w:ascii="Arial" w:hAnsi="Arial"/>
          <w:b/>
          <w:bCs/>
        </w:rPr>
      </w:pPr>
      <w:r>
        <w:rPr>
          <w:rFonts w:cs="Arial" w:ascii="Arial" w:hAnsi="Arial"/>
          <w:b/>
          <w:bCs/>
        </w:rPr>
        <w:t xml:space="preserve">összhangban </w:t>
      </w:r>
    </w:p>
    <w:p>
      <w:pPr>
        <w:pStyle w:val="Normal"/>
        <w:jc w:val="center"/>
        <w:rPr>
          <w:rFonts w:cs="Arial" w:ascii="Arial" w:hAnsi="Arial"/>
          <w:b/>
          <w:bCs/>
        </w:rPr>
      </w:pPr>
      <w:r>
        <w:rPr>
          <w:rFonts w:cs="Arial" w:ascii="Arial" w:hAnsi="Arial"/>
          <w:b/>
          <w:bCs/>
        </w:rPr>
      </w:r>
    </w:p>
    <w:p>
      <w:pPr>
        <w:pStyle w:val="ListParagraph"/>
        <w:numPr>
          <w:ilvl w:val="0"/>
          <w:numId w:val="3"/>
        </w:numPr>
        <w:rPr>
          <w:rFonts w:cs="Arial" w:ascii="Arial" w:hAnsi="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3"/>
        </w:numPr>
        <w:rPr>
          <w:rFonts w:cs="Arial" w:ascii="Arial" w:hAnsi="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3"/>
        </w:numPr>
        <w:rPr>
          <w:rFonts w:cs="Arial" w:ascii="Arial" w:hAnsi="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3"/>
        </w:numPr>
        <w:rPr>
          <w:rFonts w:cs="Arial" w:ascii="Arial" w:hAnsi="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3"/>
        </w:numPr>
        <w:rPr>
          <w:rFonts w:cs="Arial" w:ascii="Arial" w:hAnsi="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3"/>
        </w:numPr>
        <w:spacing w:lineRule="auto" w:line="276"/>
        <w:jc w:val="both"/>
        <w:rPr>
          <w:rFonts w:cs="Arial" w:ascii="Arial" w:hAnsi="Arial"/>
          <w:sz w:val="22"/>
          <w:szCs w:val="22"/>
        </w:rPr>
      </w:pPr>
      <w:r>
        <w:rPr>
          <w:rFonts w:cs="Arial" w:ascii="Arial" w:hAnsi="Arial"/>
          <w:sz w:val="22"/>
          <w:szCs w:val="22"/>
        </w:rPr>
        <w:t>az államháztartásról szóló 2011. évi CXCV. törvény (a továbbiakban: Áht.)</w:t>
      </w:r>
    </w:p>
    <w:p>
      <w:pPr>
        <w:pStyle w:val="ListParagraph"/>
        <w:numPr>
          <w:ilvl w:val="0"/>
          <w:numId w:val="3"/>
        </w:numPr>
        <w:spacing w:lineRule="auto" w:line="276"/>
        <w:jc w:val="both"/>
        <w:rPr>
          <w:rFonts w:cs="Arial" w:ascii="Arial" w:hAnsi="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3"/>
        </w:numPr>
        <w:spacing w:lineRule="auto" w:line="276"/>
        <w:jc w:val="both"/>
        <w:rPr>
          <w:rFonts w:cs="Arial" w:ascii="Arial" w:hAnsi="Arial"/>
          <w:sz w:val="22"/>
          <w:szCs w:val="22"/>
        </w:rPr>
      </w:pPr>
      <w:r>
        <w:rPr>
          <w:rFonts w:cs="Arial" w:ascii="Arial" w:hAnsi="Arial"/>
          <w:sz w:val="22"/>
          <w:szCs w:val="22"/>
        </w:rPr>
        <w:t>Magyarország helyi önkormányzatairól szóló 2011. évi CLXXXIX. törvény</w:t>
      </w:r>
    </w:p>
    <w:p>
      <w:pPr>
        <w:pStyle w:val="ListParagraph"/>
        <w:numPr>
          <w:ilvl w:val="0"/>
          <w:numId w:val="3"/>
        </w:numPr>
        <w:spacing w:lineRule="auto" w:line="276"/>
        <w:jc w:val="both"/>
        <w:rPr>
          <w:rFonts w:cs="Arial" w:ascii="Arial" w:hAnsi="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cs="Arial" w:ascii="Arial" w:hAnsi="Arial"/>
          <w:color w:val="00000A"/>
          <w:sz w:val="22"/>
          <w:szCs w:val="22"/>
        </w:rPr>
      </w:pPr>
      <w:r>
        <w:rPr>
          <w:rFonts w:cs="Arial" w:ascii="Arial" w:hAnsi="Arial"/>
          <w:color w:val="00000A"/>
          <w:sz w:val="22"/>
          <w:szCs w:val="22"/>
        </w:rPr>
        <w:t>vonatkozó rendelkezéseivel.</w:t>
      </w:r>
    </w:p>
    <w:p>
      <w:pPr>
        <w:pStyle w:val="Normal"/>
        <w:jc w:val="center"/>
        <w:rPr>
          <w:rFonts w:cs="Arial" w:ascii="Arial" w:hAnsi="Arial"/>
          <w:b/>
          <w:bCs/>
        </w:rPr>
      </w:pPr>
      <w:r>
        <w:rPr>
          <w:rFonts w:cs="Arial" w:ascii="Arial" w:hAnsi="Arial"/>
          <w:b/>
          <w:bCs/>
        </w:rPr>
      </w:r>
    </w:p>
    <w:p>
      <w:pPr>
        <w:pStyle w:val="Normal"/>
        <w:jc w:val="both"/>
        <w:rPr>
          <w:rFonts w:cs="Arial" w:ascii="Arial" w:hAnsi="Arial"/>
        </w:rPr>
      </w:pPr>
      <w:r>
        <w:rPr>
          <w:rFonts w:cs="Arial" w:ascii="Arial" w:hAnsi="Arial"/>
        </w:rPr>
      </w:r>
    </w:p>
    <w:p>
      <w:pPr>
        <w:pStyle w:val="Normal"/>
        <w:jc w:val="both"/>
        <w:rPr>
          <w:rFonts w:cs="Arial" w:ascii="Arial" w:hAnsi="Arial"/>
          <w:b/>
          <w:sz w:val="22"/>
          <w:szCs w:val="22"/>
        </w:rPr>
      </w:pPr>
      <w:r>
        <w:rPr>
          <w:rFonts w:cs="Arial" w:ascii="Arial" w:hAnsi="Arial"/>
          <w:b/>
          <w:sz w:val="22"/>
          <w:szCs w:val="22"/>
        </w:rPr>
        <w:t>1. A pályázat célja</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pPr>
        <w:pStyle w:val="Normal"/>
        <w:tabs>
          <w:tab w:val="left" w:pos="0" w:leader="none"/>
        </w:tabs>
        <w:jc w:val="both"/>
        <w:rPr>
          <w:rFonts w:cs="Arial" w:ascii="Arial" w:hAnsi="Arial"/>
          <w:b/>
          <w:bCs/>
          <w:sz w:val="22"/>
          <w:szCs w:val="22"/>
          <w:lang w:eastAsia="en-US"/>
        </w:rPr>
      </w:pPr>
      <w:r>
        <w:rPr>
          <w:rFonts w:cs="Arial" w:ascii="Arial" w:hAnsi="Arial"/>
          <w:b/>
          <w:bCs/>
          <w:sz w:val="22"/>
          <w:szCs w:val="22"/>
          <w:lang w:eastAsia="en-US"/>
        </w:rPr>
      </w:r>
    </w:p>
    <w:p>
      <w:pPr>
        <w:pStyle w:val="Normal"/>
        <w:tabs>
          <w:tab w:val="left" w:pos="0" w:leader="none"/>
        </w:tabs>
        <w:jc w:val="both"/>
        <w:rPr>
          <w:rFonts w:cs="Arial" w:ascii="Arial" w:hAnsi="Arial"/>
          <w:b/>
          <w:bCs/>
          <w:sz w:val="22"/>
          <w:szCs w:val="22"/>
          <w:lang w:eastAsia="en-US"/>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2. A pályázók köre</w:t>
      </w:r>
    </w:p>
    <w:p>
      <w:pPr>
        <w:pStyle w:val="Normal"/>
        <w:jc w:val="both"/>
        <w:rPr>
          <w:rFonts w:cs="Arial" w:ascii="Arial" w:hAnsi="Arial"/>
          <w:b/>
          <w:sz w:val="22"/>
          <w:szCs w:val="22"/>
        </w:rPr>
      </w:pPr>
      <w:r>
        <w:rPr>
          <w:rFonts w:cs="Arial" w:ascii="Arial" w:hAnsi="Arial"/>
          <w:b/>
          <w:sz w:val="22"/>
          <w:szCs w:val="22"/>
        </w:rPr>
      </w:r>
    </w:p>
    <w:p>
      <w:pPr>
        <w:pStyle w:val="Szvegtrzs"/>
        <w:rPr>
          <w:rFonts w:cs="Arial" w:ascii="Arial" w:hAnsi="Arial"/>
          <w:sz w:val="22"/>
          <w:szCs w:val="22"/>
        </w:rPr>
      </w:pPr>
      <w:r>
        <w:rPr>
          <w:rFonts w:cs="Arial" w:ascii="Arial" w:hAnsi="Arial"/>
          <w:sz w:val="22"/>
          <w:szCs w:val="22"/>
        </w:rPr>
        <w:t>A Bursa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cs="Arial" w:ascii="Arial" w:hAnsi="Arial"/>
          <w:b/>
          <w:sz w:val="22"/>
          <w:szCs w:val="22"/>
        </w:rPr>
      </w:pPr>
      <w:r>
        <w:rPr>
          <w:rFonts w:cs="Arial" w:ascii="Arial" w:hAnsi="Arial"/>
          <w:b/>
          <w:sz w:val="22"/>
          <w:szCs w:val="22"/>
        </w:rPr>
      </w:r>
    </w:p>
    <w:p>
      <w:pPr>
        <w:pStyle w:val="Normal"/>
        <w:spacing w:before="120" w:after="0"/>
        <w:jc w:val="both"/>
        <w:rPr>
          <w:rFonts w:cs="Arial" w:ascii="Arial" w:hAnsi="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tagozatos),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i/>
          <w:sz w:val="22"/>
          <w:szCs w:val="22"/>
        </w:rPr>
        <w:t>Az ösztöndíjra pályázhatnak a 2016 szeptemberében felsőoktatási tanulmányaik utolsó évét megkezdő hallgatók is. Amennyiben az ösztöndíjas hallgatói jogviszonya 2017 őszén már nem áll fenn, úgy a 2017/2018. tanév első félévére eső ösztöndíj már nem kerül folyósításra.</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2016/2017. tanév második félévére a beiratkozott hallgató aktív hallgatói jogviszonnyal rendelkezzen.</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jc w:val="both"/>
        <w:rPr>
          <w:rFonts w:cs="Arial" w:ascii="Arial" w:hAnsi="Arial"/>
          <w:b/>
          <w:sz w:val="22"/>
          <w:szCs w:val="22"/>
        </w:rPr>
      </w:pPr>
      <w:r>
        <w:rPr>
          <w:rFonts w:cs="Arial" w:ascii="Arial" w:hAnsi="Arial"/>
          <w:b/>
          <w:sz w:val="22"/>
          <w:szCs w:val="22"/>
        </w:rPr>
      </w:r>
    </w:p>
    <w:p>
      <w:pPr>
        <w:pStyle w:val="Normal"/>
        <w:numPr>
          <w:ilvl w:val="0"/>
          <w:numId w:val="1"/>
        </w:numPr>
        <w:jc w:val="both"/>
        <w:rPr>
          <w:rFonts w:cs="Arial" w:ascii="Arial" w:hAnsi="Arial"/>
          <w:bCs/>
          <w:sz w:val="22"/>
          <w:szCs w:val="22"/>
        </w:rPr>
      </w:pPr>
      <w:r>
        <w:rPr>
          <w:rFonts w:cs="Arial" w:ascii="Arial" w:hAnsi="Arial"/>
          <w:bCs/>
          <w:sz w:val="22"/>
          <w:szCs w:val="22"/>
        </w:rPr>
        <w:t>a Magyar Honvédség és a rendvédelmi feladatokat ellátó szervek hivatásos és szerződéses állományú hallgatója</w:t>
      </w:r>
    </w:p>
    <w:p>
      <w:pPr>
        <w:pStyle w:val="Normal"/>
        <w:numPr>
          <w:ilvl w:val="0"/>
          <w:numId w:val="1"/>
        </w:numPr>
        <w:jc w:val="both"/>
        <w:rPr>
          <w:rFonts w:cs="Arial" w:ascii="Arial" w:hAnsi="Arial"/>
          <w:bCs/>
          <w:sz w:val="22"/>
          <w:szCs w:val="22"/>
        </w:rPr>
      </w:pPr>
      <w:r>
        <w:rPr>
          <w:rFonts w:cs="Arial" w:ascii="Arial" w:hAnsi="Arial"/>
          <w:bCs/>
          <w:sz w:val="22"/>
          <w:szCs w:val="22"/>
        </w:rPr>
        <w:t xml:space="preserve">doktori (PhD) képzésben vesz részt </w:t>
      </w:r>
    </w:p>
    <w:p>
      <w:pPr>
        <w:pStyle w:val="Normal"/>
        <w:numPr>
          <w:ilvl w:val="0"/>
          <w:numId w:val="1"/>
        </w:numPr>
        <w:jc w:val="both"/>
        <w:rPr>
          <w:rFonts w:cs="Arial" w:ascii="Arial" w:hAnsi="Arial"/>
          <w:bCs/>
          <w:sz w:val="22"/>
          <w:szCs w:val="22"/>
        </w:rPr>
      </w:pPr>
      <w:r>
        <w:rPr>
          <w:rFonts w:cs="Arial" w:ascii="Arial" w:hAnsi="Arial"/>
          <w:bCs/>
          <w:sz w:val="22"/>
          <w:szCs w:val="22"/>
        </w:rPr>
        <w:t>kizárólag külföldi intézménnyel áll hallgatói jogviszonyban.</w:t>
      </w:r>
    </w:p>
    <w:p>
      <w:pPr>
        <w:pStyle w:val="Normal"/>
        <w:jc w:val="both"/>
        <w:rPr>
          <w:rFonts w:cs="Arial" w:ascii="Arial" w:hAnsi="Arial"/>
          <w:i/>
          <w:sz w:val="22"/>
          <w:szCs w:val="22"/>
        </w:rPr>
      </w:pPr>
      <w:r>
        <w:rPr>
          <w:rFonts w:cs="Arial" w:ascii="Arial" w:hAnsi="Arial"/>
          <w:i/>
          <w:sz w:val="22"/>
          <w:szCs w:val="22"/>
        </w:rPr>
      </w:r>
    </w:p>
    <w:p>
      <w:pPr>
        <w:pStyle w:val="Szvegtrzs"/>
        <w:rPr>
          <w:rFonts w:cs="Arial" w:ascii="Arial" w:hAnsi="Arial"/>
          <w:b/>
          <w:sz w:val="22"/>
          <w:szCs w:val="22"/>
        </w:rPr>
      </w:pPr>
      <w:r>
        <w:rPr>
          <w:rFonts w:cs="Arial" w:ascii="Arial" w:hAnsi="Arial"/>
          <w:b/>
          <w:sz w:val="22"/>
          <w:szCs w:val="22"/>
        </w:rPr>
        <w:t>Az ösztöndíjat minden pályázati fordulóban újra kell pályázni.</w:t>
      </w:r>
    </w:p>
    <w:p>
      <w:pPr>
        <w:pStyle w:val="Normal"/>
        <w:jc w:val="both"/>
        <w:rPr>
          <w:rFonts w:cs="Arial" w:ascii="Arial" w:hAnsi="Arial"/>
          <w:b/>
          <w:bCs/>
          <w:sz w:val="22"/>
          <w:szCs w:val="22"/>
        </w:rPr>
      </w:pPr>
      <w:r>
        <w:rPr>
          <w:rFonts w:cs="Arial" w:ascii="Arial" w:hAnsi="Arial"/>
          <w:b/>
          <w:bCs/>
          <w:sz w:val="22"/>
          <w:szCs w:val="22"/>
        </w:rPr>
      </w:r>
    </w:p>
    <w:p>
      <w:pPr>
        <w:pStyle w:val="Normal"/>
        <w:jc w:val="both"/>
        <w:rPr>
          <w:rFonts w:cs="Arial" w:ascii="Arial" w:hAnsi="Arial"/>
          <w:b/>
          <w:bCs/>
          <w:sz w:val="22"/>
          <w:szCs w:val="22"/>
        </w:rPr>
      </w:pPr>
      <w:r>
        <w:rPr>
          <w:rFonts w:cs="Arial" w:ascii="Arial" w:hAnsi="Arial"/>
          <w:b/>
          <w:bCs/>
          <w:sz w:val="22"/>
          <w:szCs w:val="22"/>
        </w:rPr>
        <w:t xml:space="preserve">3. A pályázat benyújtásának módja és határideje </w:t>
      </w:r>
    </w:p>
    <w:p>
      <w:pPr>
        <w:pStyle w:val="Normal"/>
        <w:jc w:val="both"/>
        <w:rPr>
          <w:rFonts w:cs="Arial" w:ascii="Arial" w:hAnsi="Arial"/>
          <w:b/>
          <w:bCs/>
          <w:sz w:val="22"/>
          <w:szCs w:val="22"/>
        </w:rPr>
      </w:pPr>
      <w:r>
        <w:rPr>
          <w:rFonts w:cs="Arial" w:ascii="Arial" w:hAnsi="Arial"/>
          <w:b/>
          <w:bCs/>
          <w:sz w:val="22"/>
          <w:szCs w:val="22"/>
        </w:rPr>
      </w:r>
    </w:p>
    <w:p>
      <w:pPr>
        <w:pStyle w:val="Normal"/>
        <w:jc w:val="both"/>
        <w:rPr>
          <w:rFonts w:cs="Arial" w:ascii="Arial" w:hAnsi="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rStyle w:val="Internethivatkozs"/>
          <w:rFonts w:cs="Arial" w:ascii="Arial" w:hAnsi="Arial"/>
          <w:sz w:val="22"/>
          <w:szCs w:val="22"/>
        </w:rPr>
      </w:pPr>
      <w:hyperlink r:id="rId2">
        <w:r>
          <w:rPr>
            <w:rStyle w:val="Internethivatkozs"/>
            <w:rFonts w:cs="Arial" w:ascii="Arial" w:hAnsi="Arial"/>
            <w:sz w:val="22"/>
            <w:szCs w:val="22"/>
          </w:rPr>
          <w:t>https://www.eper.hu/eperbursa/paly/palybelep.aspx</w:t>
        </w:r>
      </w:hyperlink>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feltöltése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fel kell tölteni! A személyes és pályázati adatok ellenőrzését, feltöltését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cs="Arial" w:ascii="Arial" w:hAnsi="Arial"/>
          <w:sz w:val="22"/>
          <w:szCs w:val="22"/>
        </w:rPr>
      </w:pPr>
      <w:r>
        <w:rPr>
          <w:rFonts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cs="Arial" w:ascii="Arial" w:hAnsi="Arial"/>
          <w:b/>
          <w:bCs/>
          <w:sz w:val="22"/>
          <w:szCs w:val="22"/>
        </w:rPr>
      </w:pPr>
      <w:r>
        <w:rPr>
          <w:rFonts w:cs="Arial" w:ascii="Arial" w:hAnsi="Arial"/>
          <w:b/>
          <w:bCs/>
          <w:sz w:val="22"/>
          <w:szCs w:val="22"/>
        </w:rPr>
        <w:t>határideje: 2016. november 8.</w:t>
      </w:r>
    </w:p>
    <w:p>
      <w:pPr>
        <w:pStyle w:val="Normal"/>
        <w:jc w:val="center"/>
        <w:rPr>
          <w:rFonts w:cs="Arial" w:ascii="Arial" w:hAnsi="Arial"/>
          <w:b/>
          <w:bCs/>
          <w:sz w:val="22"/>
          <w:szCs w:val="22"/>
        </w:rPr>
      </w:pPr>
      <w:r>
        <w:rPr>
          <w:rFonts w:cs="Arial" w:ascii="Arial" w:hAnsi="Arial"/>
          <w:b/>
          <w:bCs/>
          <w:sz w:val="22"/>
          <w:szCs w:val="22"/>
        </w:rPr>
      </w:r>
    </w:p>
    <w:p>
      <w:pPr>
        <w:pStyle w:val="Normal"/>
        <w:jc w:val="both"/>
        <w:rPr>
          <w:rFonts w:cs="Arial" w:ascii="Arial" w:hAnsi="Arial"/>
          <w:bCs/>
          <w:sz w:val="22"/>
          <w:szCs w:val="22"/>
        </w:rPr>
      </w:pPr>
      <w:r>
        <w:rPr>
          <w:rFonts w:cs="Arial" w:ascii="Arial" w:hAnsi="Arial"/>
          <w:bCs/>
          <w:sz w:val="22"/>
          <w:szCs w:val="22"/>
        </w:rPr>
        <w:t>A pályázatot az EPER-Bursa rendszerben kitöltve, véglegesítve, onnan kinyomtatva, aláírva a lakóhely szerint illetékes települési önkormányzat polgármesteri hivatalánál kell benyújtani.</w:t>
      </w:r>
    </w:p>
    <w:p>
      <w:pPr>
        <w:pStyle w:val="Normal"/>
        <w:jc w:val="both"/>
        <w:rPr>
          <w:rFonts w:cs="Arial" w:ascii="Arial" w:hAnsi="Arial"/>
          <w:bCs/>
          <w:sz w:val="22"/>
          <w:szCs w:val="22"/>
        </w:rPr>
      </w:pPr>
      <w:r>
        <w:rPr>
          <w:rFonts w:cs="Arial" w:ascii="Arial" w:hAnsi="Arial"/>
          <w:bCs/>
          <w:sz w:val="22"/>
          <w:szCs w:val="22"/>
        </w:rPr>
        <w:t xml:space="preserve"> </w:t>
      </w:r>
    </w:p>
    <w:p>
      <w:pPr>
        <w:pStyle w:val="Normal"/>
        <w:rPr>
          <w:rFonts w:cs="Arial" w:ascii="Arial" w:hAnsi="Arial"/>
          <w:b/>
          <w:bCs/>
          <w:sz w:val="22"/>
          <w:szCs w:val="22"/>
          <w:u w:val="single"/>
        </w:rPr>
      </w:pPr>
      <w:r>
        <w:rPr>
          <w:rFonts w:cs="Arial" w:ascii="Arial" w:hAnsi="Arial"/>
          <w:b/>
          <w:bCs/>
          <w:sz w:val="22"/>
          <w:szCs w:val="22"/>
          <w:u w:val="single"/>
        </w:rPr>
        <w:t>A pályázat kötelező mellékletei:</w:t>
      </w:r>
    </w:p>
    <w:p>
      <w:pPr>
        <w:pStyle w:val="Normal"/>
        <w:jc w:val="center"/>
        <w:rPr>
          <w:rFonts w:cs="Arial" w:ascii="Arial" w:hAnsi="Arial"/>
          <w:b/>
          <w:bCs/>
          <w:sz w:val="22"/>
          <w:szCs w:val="22"/>
        </w:rPr>
      </w:pPr>
      <w:r>
        <w:rPr>
          <w:rFonts w:cs="Arial" w:ascii="Arial" w:hAnsi="Arial"/>
          <w:b/>
          <w:bCs/>
          <w:sz w:val="22"/>
          <w:szCs w:val="22"/>
        </w:rPr>
      </w:r>
    </w:p>
    <w:p>
      <w:pPr>
        <w:pStyle w:val="Normal"/>
        <w:rPr>
          <w:rFonts w:cs="Arial" w:ascii="Arial" w:hAnsi="Arial"/>
          <w:b/>
          <w:bCs/>
          <w:sz w:val="22"/>
          <w:szCs w:val="22"/>
        </w:rPr>
      </w:pPr>
      <w:r>
        <w:rPr>
          <w:rFonts w:cs="Arial" w:ascii="Arial" w:hAnsi="Arial"/>
          <w:b/>
          <w:bCs/>
          <w:sz w:val="22"/>
          <w:szCs w:val="22"/>
        </w:rPr>
        <w:t>a)</w:t>
        <w:tab/>
        <w:t>A felsőoktatási intézmény által kitöltött eredeti hallgatói jogviszony-igazolás a 2016/2017. tanév első félévéről.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cs="Arial" w:ascii="Arial" w:hAnsi="Arial"/>
          <w:b/>
          <w:bCs/>
          <w:sz w:val="22"/>
          <w:szCs w:val="22"/>
        </w:rPr>
      </w:pPr>
      <w:r>
        <w:rPr>
          <w:rFonts w:cs="Arial" w:ascii="Arial" w:hAnsi="Arial"/>
          <w:b/>
          <w:bCs/>
          <w:sz w:val="22"/>
          <w:szCs w:val="22"/>
        </w:rPr>
      </w:r>
    </w:p>
    <w:p>
      <w:pPr>
        <w:pStyle w:val="Normal"/>
        <w:jc w:val="both"/>
        <w:rPr>
          <w:rFonts w:cs="Arial" w:ascii="Arial" w:hAnsi="Arial"/>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Szvegtrzs"/>
        <w:rPr>
          <w:rFonts w:cs="Arial" w:ascii="Arial" w:hAnsi="Arial"/>
          <w:b/>
          <w:bCs/>
          <w:sz w:val="22"/>
          <w:szCs w:val="22"/>
        </w:rPr>
      </w:pPr>
      <w:r>
        <w:rPr>
          <w:rFonts w:cs="Arial" w:ascii="Arial" w:hAnsi="Arial"/>
          <w:b/>
          <w:bCs/>
          <w:sz w:val="22"/>
          <w:szCs w:val="22"/>
        </w:rPr>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cs="Arial" w:ascii="Arial" w:hAnsi="Arial"/>
          <w:i/>
          <w:sz w:val="22"/>
          <w:szCs w:val="22"/>
        </w:rPr>
      </w:pPr>
      <w:r>
        <w:rPr>
          <w:rFonts w:cs="Arial" w:ascii="Arial" w:hAnsi="Arial"/>
          <w:i/>
          <w:sz w:val="22"/>
          <w:szCs w:val="22"/>
        </w:rPr>
      </w:r>
    </w:p>
    <w:p>
      <w:pPr>
        <w:pStyle w:val="Footnotetext"/>
        <w:jc w:val="both"/>
        <w:rPr>
          <w:rFonts w:cs="Arial" w:ascii="Arial" w:hAnsi="Arial"/>
          <w:b/>
          <w:i/>
          <w:sz w:val="22"/>
          <w:szCs w:val="22"/>
          <w:u w:val="single"/>
        </w:rPr>
      </w:pPr>
      <w:r>
        <w:rPr>
          <w:rFonts w:cs="Arial" w:ascii="Arial" w:hAnsi="Arial"/>
          <w:b/>
          <w:i/>
          <w:sz w:val="22"/>
          <w:szCs w:val="22"/>
          <w:u w:val="single"/>
        </w:rPr>
        <w:t>Jövedelem:</w:t>
      </w:r>
    </w:p>
    <w:p>
      <w:pPr>
        <w:pStyle w:val="Normal"/>
        <w:jc w:val="both"/>
        <w:rPr>
          <w:rFonts w:cs="Arial" w:ascii="Arial" w:hAnsi="Arial"/>
          <w:bCs/>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right="0" w:hanging="191"/>
        <w:jc w:val="both"/>
        <w:rPr>
          <w:rFonts w:cs="Arial" w:ascii="Arial" w:hAnsi="Arial"/>
          <w:sz w:val="22"/>
          <w:szCs w:val="22"/>
        </w:rPr>
      </w:pPr>
      <w:r>
        <w:rPr>
          <w:rFonts w:cs="Arial" w:ascii="Arial" w:hAnsi="Arial"/>
          <w:i/>
          <w:iCs/>
          <w:sz w:val="22"/>
          <w:szCs w:val="22"/>
        </w:rPr>
        <w:t xml:space="preserve">- </w:t>
      </w:r>
      <w:r>
        <w:rPr>
          <w:rFonts w:cs="Arial" w:ascii="Arial" w:hAnsi="Arial"/>
          <w:i/>
          <w:sz w:val="22"/>
          <w:szCs w:val="22"/>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Pr>
          <w:rFonts w:cs="Arial" w:ascii="Arial" w:hAnsi="Arial"/>
          <w:sz w:val="22"/>
          <w:szCs w:val="22"/>
        </w:rPr>
        <w:t>és</w:t>
      </w:r>
    </w:p>
    <w:p>
      <w:pPr>
        <w:pStyle w:val="Normal"/>
        <w:ind w:left="900" w:right="0" w:hanging="191"/>
        <w:jc w:val="both"/>
        <w:rPr>
          <w:rFonts w:cs="Arial" w:ascii="Arial" w:hAnsi="Arial"/>
          <w:i/>
          <w:sz w:val="22"/>
          <w:szCs w:val="22"/>
        </w:rPr>
      </w:pPr>
      <w:r>
        <w:rPr>
          <w:rFonts w:cs="Arial" w:ascii="Arial" w:hAnsi="Arial"/>
          <w:i/>
          <w:iCs/>
          <w:sz w:val="22"/>
          <w:szCs w:val="22"/>
        </w:rPr>
        <w:t xml:space="preserve">- </w:t>
      </w:r>
      <w:r>
        <w:rPr>
          <w:rFonts w:cs="Arial" w:ascii="Arial" w:hAnsi="Arial"/>
          <w:i/>
          <w:sz w:val="22"/>
          <w:szCs w:val="22"/>
        </w:rPr>
        <w:t>az a bevétel, amely után az egyszerűsített vállalkozói adóról, illetve az egyszerűsített közteherviselési hozzájárulásról szóló törvény szerint adót, illetve hozzájárulást kell fizetni.</w:t>
      </w:r>
    </w:p>
    <w:p>
      <w:pPr>
        <w:pStyle w:val="Normal"/>
        <w:ind w:left="900" w:right="0" w:hanging="191"/>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b/>
          <w:i/>
          <w:sz w:val="22"/>
          <w:szCs w:val="22"/>
          <w:u w:val="single"/>
        </w:rPr>
      </w:pPr>
      <w:r>
        <w:rPr>
          <w:rFonts w:cs="Arial" w:ascii="Arial" w:hAnsi="Arial"/>
          <w:b/>
          <w:i/>
          <w:sz w:val="22"/>
          <w:szCs w:val="22"/>
          <w:u w:val="single"/>
        </w:rPr>
        <w:t>Nem minősül jövedelemnek</w:t>
      </w:r>
    </w:p>
    <w:p>
      <w:pPr>
        <w:pStyle w:val="Normal"/>
        <w:ind w:left="420" w:right="0" w:hanging="360"/>
        <w:jc w:val="both"/>
        <w:rPr>
          <w:rFonts w:cs="Arial" w:ascii="Arial" w:hAnsi="Arial"/>
          <w:i/>
          <w:sz w:val="22"/>
          <w:szCs w:val="22"/>
        </w:rPr>
      </w:pPr>
      <w:r>
        <w:rPr>
          <w:rFonts w:cs="Arial" w:ascii="Arial" w:hAnsi="Arial"/>
          <w:i/>
          <w:sz w:val="22"/>
          <w:szCs w:val="22"/>
        </w:rPr>
        <w:t xml:space="preserve">a) a temetési segély, az alkalmanként adott átmeneti segély, az önkormányzati segély, rendkívüli települési támogatás, a lakásfenntartási támogatás, az adósságcsökkentési támogatás, </w:t>
      </w:r>
    </w:p>
    <w:p>
      <w:pPr>
        <w:pStyle w:val="Normal"/>
        <w:ind w:left="420" w:right="0" w:hanging="360"/>
        <w:jc w:val="both"/>
        <w:rPr>
          <w:rFonts w:cs="Arial" w:ascii="Arial" w:hAnsi="Arial"/>
          <w:i/>
          <w:sz w:val="22"/>
          <w:szCs w:val="22"/>
        </w:rPr>
      </w:pPr>
      <w:r>
        <w:rPr>
          <w:rFonts w:cs="Arial" w:ascii="Arial" w:hAnsi="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pPr>
        <w:pStyle w:val="Normal"/>
        <w:ind w:left="420" w:right="0" w:hanging="360"/>
        <w:jc w:val="both"/>
        <w:rPr>
          <w:rFonts w:cs="Arial" w:ascii="Arial" w:hAnsi="Arial"/>
          <w:i/>
          <w:sz w:val="22"/>
          <w:szCs w:val="22"/>
        </w:rPr>
      </w:pPr>
      <w:r>
        <w:rPr>
          <w:rFonts w:cs="Arial" w:ascii="Arial" w:hAnsi="Arial"/>
          <w:i/>
          <w:sz w:val="22"/>
          <w:szCs w:val="22"/>
        </w:rPr>
        <w:t>c) az anyasági támogatás,</w:t>
      </w:r>
    </w:p>
    <w:p>
      <w:pPr>
        <w:pStyle w:val="Normal"/>
        <w:ind w:left="420" w:right="0" w:hanging="360"/>
        <w:jc w:val="both"/>
        <w:rPr>
          <w:rFonts w:cs="Arial" w:ascii="Arial" w:hAnsi="Arial"/>
          <w:i/>
          <w:sz w:val="22"/>
          <w:szCs w:val="22"/>
        </w:rPr>
      </w:pPr>
      <w:r>
        <w:rPr>
          <w:rFonts w:cs="Arial" w:ascii="Arial" w:hAnsi="Arial"/>
          <w:i/>
          <w:sz w:val="22"/>
          <w:szCs w:val="22"/>
        </w:rPr>
        <w:t>d) a tizenharmadik havi nyugdíj és a szépkorúak jubileumi juttatása,</w:t>
      </w:r>
    </w:p>
    <w:p>
      <w:pPr>
        <w:pStyle w:val="Normal"/>
        <w:ind w:left="420" w:right="0" w:hanging="360"/>
        <w:jc w:val="both"/>
        <w:rPr>
          <w:rFonts w:cs="Arial" w:ascii="Arial" w:hAnsi="Arial"/>
          <w:i/>
          <w:sz w:val="22"/>
          <w:szCs w:val="22"/>
        </w:rPr>
      </w:pPr>
      <w:r>
        <w:rPr>
          <w:rFonts w:cs="Arial" w:ascii="Arial" w:hAnsi="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pPr>
        <w:pStyle w:val="Normal"/>
        <w:ind w:left="420" w:right="0" w:hanging="360"/>
        <w:jc w:val="both"/>
        <w:rPr>
          <w:rFonts w:cs="Arial" w:ascii="Arial" w:hAnsi="Arial"/>
          <w:i/>
          <w:sz w:val="22"/>
          <w:szCs w:val="22"/>
        </w:rPr>
      </w:pPr>
      <w:r>
        <w:rPr>
          <w:rFonts w:cs="Arial" w:ascii="Arial" w:hAnsi="Arial"/>
          <w:i/>
          <w:sz w:val="22"/>
          <w:szCs w:val="22"/>
        </w:rPr>
        <w:t>f) a fogadó szervezet által az önkéntesnek külön törvény alapján biztosított juttatás,</w:t>
      </w:r>
    </w:p>
    <w:p>
      <w:pPr>
        <w:pStyle w:val="Normal"/>
        <w:ind w:left="420" w:right="0" w:hanging="360"/>
        <w:jc w:val="both"/>
        <w:rPr>
          <w:rFonts w:cs="Arial" w:ascii="Arial" w:hAnsi="Arial"/>
          <w:i/>
          <w:sz w:val="22"/>
          <w:szCs w:val="22"/>
        </w:rPr>
      </w:pPr>
      <w:r>
        <w:rPr>
          <w:rFonts w:cs="Arial" w:ascii="Arial" w:hAnsi="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Normal"/>
        <w:ind w:left="420" w:right="0" w:hanging="360"/>
        <w:jc w:val="both"/>
        <w:rPr>
          <w:rFonts w:cs="Arial" w:ascii="Arial" w:hAnsi="Arial"/>
          <w:i/>
          <w:sz w:val="22"/>
          <w:szCs w:val="22"/>
        </w:rPr>
      </w:pPr>
      <w:r>
        <w:rPr>
          <w:rFonts w:cs="Arial" w:ascii="Arial" w:hAnsi="Arial"/>
          <w:i/>
          <w:sz w:val="22"/>
          <w:szCs w:val="22"/>
        </w:rPr>
        <w:t>h) a házi segítségnyújtás keretében társadalmi gondozásért kapott tiszteletdíj,</w:t>
      </w:r>
    </w:p>
    <w:p>
      <w:pPr>
        <w:pStyle w:val="Normal"/>
        <w:ind w:left="420" w:right="0" w:hanging="360"/>
        <w:jc w:val="both"/>
        <w:rPr>
          <w:rFonts w:cs="Arial" w:ascii="Arial" w:hAnsi="Arial"/>
          <w:i/>
          <w:sz w:val="22"/>
          <w:szCs w:val="22"/>
        </w:rPr>
      </w:pPr>
      <w:r>
        <w:rPr>
          <w:rFonts w:cs="Arial" w:ascii="Arial" w:hAnsi="Arial"/>
          <w:i/>
          <w:sz w:val="22"/>
          <w:szCs w:val="22"/>
        </w:rPr>
        <w:t>i) az energiafelhasználáshoz nyújtott támogatás,</w:t>
      </w:r>
    </w:p>
    <w:p>
      <w:pPr>
        <w:pStyle w:val="Normal"/>
        <w:ind w:left="420" w:right="0" w:hanging="360"/>
        <w:jc w:val="both"/>
        <w:rPr>
          <w:rFonts w:cs="Arial" w:ascii="Arial" w:hAnsi="Arial"/>
          <w:i/>
          <w:sz w:val="22"/>
          <w:szCs w:val="22"/>
        </w:rPr>
      </w:pPr>
      <w:r>
        <w:rPr>
          <w:rFonts w:cs="Arial" w:ascii="Arial" w:hAnsi="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pPr>
        <w:pStyle w:val="Normal"/>
        <w:ind w:left="612" w:right="0" w:hanging="204"/>
        <w:jc w:val="both"/>
        <w:rPr>
          <w:rFonts w:cs="Arial" w:ascii="Arial" w:hAnsi="Arial"/>
          <w:i/>
          <w:sz w:val="22"/>
          <w:szCs w:val="22"/>
        </w:rPr>
      </w:pPr>
      <w:r>
        <w:rPr>
          <w:rFonts w:cs="Arial" w:ascii="Arial" w:hAnsi="Arial"/>
          <w:i/>
          <w:sz w:val="22"/>
          <w:szCs w:val="22"/>
        </w:rPr>
      </w:r>
    </w:p>
    <w:p>
      <w:pPr>
        <w:pStyle w:val="Normal"/>
        <w:jc w:val="both"/>
        <w:rPr>
          <w:rFonts w:cs="Arial" w:ascii="Arial" w:hAnsi="Arial"/>
          <w:b/>
          <w:sz w:val="22"/>
          <w:szCs w:val="22"/>
        </w:rPr>
      </w:pPr>
      <w:r>
        <w:rPr>
          <w:rFonts w:cs="Arial" w:ascii="Arial" w:hAnsi="Arial"/>
          <w:b/>
          <w:sz w:val="22"/>
          <w:szCs w:val="22"/>
        </w:rPr>
        <w:t>4. Adatkezelés</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spacing w:before="120" w:after="0"/>
        <w:jc w:val="both"/>
        <w:rPr>
          <w:rFonts w:cs="Arial" w:ascii="Arial" w:hAnsi="Arial"/>
          <w:sz w:val="22"/>
          <w:szCs w:val="22"/>
        </w:rPr>
      </w:pPr>
      <w:r>
        <w:rPr>
          <w:rFonts w:cs="Arial" w:ascii="Arial" w:hAnsi="Arial"/>
          <w:sz w:val="22"/>
          <w:szCs w:val="22"/>
        </w:rPr>
        <w:t>A pályázó pályázata benyújtásával</w:t>
      </w:r>
    </w:p>
    <w:p>
      <w:pPr>
        <w:pStyle w:val="Normal"/>
        <w:spacing w:before="120" w:after="0"/>
        <w:jc w:val="both"/>
        <w:rPr>
          <w:rFonts w:cs="Arial" w:ascii="Arial" w:hAnsi="Arial"/>
          <w:sz w:val="22"/>
          <w:szCs w:val="22"/>
        </w:rPr>
      </w:pPr>
      <w:r>
        <w:rPr>
          <w:rFonts w:cs="Arial" w:ascii="Arial" w:hAnsi="Arial"/>
          <w:sz w:val="22"/>
          <w:szCs w:val="22"/>
        </w:rPr>
        <w:t xml:space="preserve"> </w:t>
      </w:r>
    </w:p>
    <w:p>
      <w:pPr>
        <w:pStyle w:val="Normal"/>
        <w:ind w:left="420" w:right="0" w:hanging="360"/>
        <w:jc w:val="both"/>
        <w:rPr>
          <w:rFonts w:cs="Arial" w:ascii="Arial" w:hAnsi="Arial"/>
          <w:sz w:val="22"/>
          <w:szCs w:val="22"/>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Normal"/>
        <w:ind w:left="420" w:right="0" w:hanging="360"/>
        <w:jc w:val="both"/>
        <w:rPr>
          <w:rFonts w:cs="Arial" w:ascii="Arial" w:hAnsi="Arial"/>
          <w:sz w:val="22"/>
          <w:szCs w:val="22"/>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Normal"/>
        <w:ind w:left="420" w:right="0" w:hanging="360"/>
        <w:jc w:val="both"/>
        <w:rPr>
          <w:rFonts w:cs="Arial" w:ascii="Arial" w:hAnsi="Arial"/>
          <w:sz w:val="22"/>
          <w:szCs w:val="22"/>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Normal"/>
        <w:ind w:left="420" w:right="0" w:hanging="360"/>
        <w:jc w:val="both"/>
        <w:rPr>
          <w:rFonts w:cs="Arial" w:ascii="Arial" w:hAnsi="Arial"/>
          <w:sz w:val="22"/>
          <w:szCs w:val="22"/>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b/>
          <w:sz w:val="22"/>
          <w:szCs w:val="22"/>
        </w:rPr>
      </w:pPr>
      <w:r>
        <w:rPr>
          <w:rFonts w:cs="Arial" w:ascii="Arial" w:hAnsi="Arial"/>
          <w:b/>
          <w:sz w:val="22"/>
          <w:szCs w:val="22"/>
        </w:rPr>
        <w:t>5. A pályázat elbírálása</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beérkezett pályázatokat az illetékes települési önkormányzat bírálja el 2016. december 8-ig:</w:t>
      </w:r>
    </w:p>
    <w:p>
      <w:pPr>
        <w:pStyle w:val="Normal"/>
        <w:jc w:val="both"/>
        <w:rPr>
          <w:rFonts w:cs="Arial" w:ascii="Arial" w:hAnsi="Arial"/>
          <w:sz w:val="22"/>
          <w:szCs w:val="22"/>
        </w:rPr>
      </w:pPr>
      <w:r>
        <w:rPr>
          <w:rFonts w:cs="Arial" w:ascii="Arial" w:hAnsi="Arial"/>
          <w:sz w:val="22"/>
          <w:szCs w:val="22"/>
        </w:rPr>
      </w:r>
    </w:p>
    <w:p>
      <w:pPr>
        <w:pStyle w:val="Normal"/>
        <w:ind w:left="420" w:right="0" w:hanging="360"/>
        <w:jc w:val="both"/>
        <w:rPr>
          <w:rFonts w:cs="Arial" w:ascii="Arial" w:hAnsi="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határidő:5. nap;</w:t>
      </w:r>
    </w:p>
    <w:p>
      <w:pPr>
        <w:pStyle w:val="Normal"/>
        <w:ind w:left="420" w:right="0" w:hanging="360"/>
        <w:jc w:val="both"/>
        <w:rPr>
          <w:rFonts w:cs="Arial" w:ascii="Arial" w:hAnsi="Arial"/>
          <w:sz w:val="22"/>
          <w:szCs w:val="22"/>
        </w:rPr>
      </w:pPr>
      <w:r>
        <w:rPr>
          <w:rFonts w:cs="Arial" w:ascii="Arial" w:hAnsi="Arial"/>
          <w:sz w:val="22"/>
          <w:szCs w:val="22"/>
        </w:rPr>
      </w:r>
    </w:p>
    <w:p>
      <w:pPr>
        <w:pStyle w:val="Normal"/>
        <w:ind w:left="420" w:right="0" w:hanging="360"/>
        <w:jc w:val="both"/>
        <w:rPr>
          <w:rFonts w:cs="Arial" w:ascii="Arial" w:hAnsi="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right="0" w:hanging="360"/>
        <w:jc w:val="both"/>
        <w:rPr>
          <w:rFonts w:cs="Arial" w:ascii="Arial" w:hAnsi="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right="0" w:hanging="360"/>
        <w:jc w:val="both"/>
        <w:rPr>
          <w:rFonts w:cs="Arial" w:ascii="Arial" w:hAnsi="Arial"/>
          <w:sz w:val="22"/>
          <w:szCs w:val="22"/>
        </w:rPr>
      </w:pPr>
      <w:r>
        <w:rPr>
          <w:rFonts w:cs="Arial" w:ascii="Arial" w:hAnsi="Arial"/>
          <w:sz w:val="22"/>
          <w:szCs w:val="22"/>
        </w:rPr>
        <w:t>d) minden, határidőn belül benyújtott, formailag megfelelő pályázatot érdemben elbírál, és döntését írásban indokolja;</w:t>
      </w:r>
    </w:p>
    <w:p>
      <w:pPr>
        <w:pStyle w:val="Normal"/>
        <w:ind w:left="420" w:right="0" w:hanging="360"/>
        <w:jc w:val="both"/>
        <w:rPr>
          <w:rFonts w:cs="Arial" w:ascii="Arial" w:hAnsi="Arial"/>
          <w:sz w:val="22"/>
          <w:szCs w:val="22"/>
        </w:rPr>
      </w:pPr>
      <w:r>
        <w:rPr>
          <w:rFonts w:cs="Arial" w:ascii="Arial" w:hAnsi="Arial"/>
          <w:sz w:val="22"/>
          <w:szCs w:val="22"/>
        </w:rPr>
        <w:t>e) csak az önkormányzat területén lakóhellyel rendelkező pályázókat részesítheti támogatásban;</w:t>
      </w:r>
    </w:p>
    <w:p>
      <w:pPr>
        <w:pStyle w:val="Normal"/>
        <w:ind w:left="420" w:right="0" w:hanging="360"/>
        <w:jc w:val="both"/>
        <w:rPr>
          <w:rFonts w:cs="Arial" w:ascii="Arial" w:hAnsi="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pályázó az elbíráló szerv döntése ellen fellebbezéssel nem élhet.</w:t>
      </w:r>
    </w:p>
    <w:p>
      <w:pPr>
        <w:pStyle w:val="Normal"/>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6. Értesítés a pályázati döntésről</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bCs/>
          <w:sz w:val="22"/>
          <w:szCs w:val="22"/>
        </w:rPr>
      </w:pPr>
      <w:r>
        <w:rPr>
          <w:rFonts w:cs="Arial" w:ascii="Arial" w:hAnsi="Arial"/>
          <w:bCs/>
          <w:sz w:val="22"/>
          <w:szCs w:val="22"/>
        </w:rPr>
        <w:t>A települési önkormányzat a meghozott döntéséről és annak indokáról 2016. december 12-ig az EPER-Bursa rendszeren keresztül elektronikusan vagy postai úton küldött levélben értesíti a pályázókat.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 Támogatáskezelő az önkormányzati döntési listák érkeztetését követően 2017. január 20-ig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bCs/>
          <w:sz w:val="22"/>
          <w:szCs w:val="22"/>
        </w:rPr>
        <w:t>A Támogatáskezelő az elbírálás ellenőrzését és az intézményi ösztöndíjrészek megállapítását követően 2017. március 17-ig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7. Az ösztöndíj folyósításának feltételei</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 felsőoktatási intézményeknek az ösztöndíj kifizetésének megkezdését megelőző – az ösztöndíj igénybevételére vonatkozó jogosultsági ellenőrzés keretében – 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Az ösztöndíj-folyósítás feltétele, hogy a támogatott pályázó hallgatói jogviszonya a 2015/2016.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8. Az ösztöndíj folyósítása</w:t>
      </w:r>
    </w:p>
    <w:p>
      <w:pPr>
        <w:pStyle w:val="Normal"/>
        <w:jc w:val="both"/>
        <w:rPr>
          <w:rFonts w:cs="Arial" w:ascii="Arial" w:hAnsi="Arial"/>
          <w:b/>
          <w:sz w:val="22"/>
          <w:szCs w:val="22"/>
        </w:rPr>
      </w:pPr>
      <w:r>
        <w:rPr>
          <w:rFonts w:cs="Arial" w:ascii="Arial" w:hAnsi="Arial"/>
          <w:b/>
          <w:sz w:val="22"/>
          <w:szCs w:val="22"/>
        </w:rPr>
      </w:r>
    </w:p>
    <w:p>
      <w:pPr>
        <w:pStyle w:val="Normal"/>
        <w:jc w:val="both"/>
        <w:rPr>
          <w:rFonts w:cs="Arial" w:ascii="Arial" w:hAnsi="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cs="Arial" w:ascii="Arial" w:hAnsi="Arial"/>
          <w:sz w:val="22"/>
          <w:szCs w:val="22"/>
        </w:rPr>
      </w:pPr>
      <w:r>
        <w:rPr>
          <w:rFonts w:cs="Arial" w:ascii="Arial" w:hAnsi="Arial"/>
          <w:sz w:val="22"/>
          <w:szCs w:val="22"/>
        </w:rPr>
        <w:t>a 2016/2017. tanév második (tavaszi), illetve a 2017/2018. tanév első (őszi) féléve.</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Az ösztöndíj folyósításának kezdete legkorábban: 2017. március.</w:t>
      </w:r>
    </w:p>
    <w:p>
      <w:pPr>
        <w:pStyle w:val="Normal"/>
        <w:jc w:val="both"/>
        <w:rPr>
          <w:rFonts w:cs="Arial" w:ascii="Arial" w:hAnsi="Arial"/>
          <w:sz w:val="22"/>
          <w:szCs w:val="22"/>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cs="Arial" w:ascii="Arial" w:hAnsi="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b/>
          <w:sz w:val="22"/>
          <w:szCs w:val="22"/>
        </w:rPr>
      </w:pPr>
      <w:r>
        <w:rPr>
          <w:rFonts w:cs="Arial" w:ascii="Arial" w:hAnsi="Arial"/>
          <w:b/>
          <w:sz w:val="22"/>
          <w:szCs w:val="22"/>
        </w:rPr>
        <w:t>9. A pályázók értesítési kötelezettségei</w:t>
      </w:r>
    </w:p>
    <w:p>
      <w:pPr>
        <w:pStyle w:val="Normal"/>
        <w:spacing w:before="120" w:after="0"/>
        <w:jc w:val="both"/>
        <w:rPr>
          <w:rFonts w:cs="Arial" w:ascii="Arial" w:hAnsi="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cs="Arial" w:ascii="Arial" w:hAnsi="Arial"/>
          <w:b/>
          <w:sz w:val="22"/>
          <w:szCs w:val="22"/>
        </w:rPr>
      </w:pPr>
      <w:r>
        <w:rPr>
          <w:rFonts w:cs="Arial" w:ascii="Arial" w:hAnsi="Arial"/>
          <w:b/>
          <w:sz w:val="22"/>
          <w:szCs w:val="22"/>
        </w:rPr>
        <w:t xml:space="preserve">tanulmányok halasztása; </w:t>
      </w:r>
    </w:p>
    <w:p>
      <w:pPr>
        <w:pStyle w:val="Normal"/>
        <w:numPr>
          <w:ilvl w:val="0"/>
          <w:numId w:val="2"/>
        </w:numPr>
        <w:jc w:val="both"/>
        <w:rPr>
          <w:rFonts w:cs="Arial" w:ascii="Arial" w:hAnsi="Arial"/>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2"/>
        </w:numPr>
        <w:jc w:val="both"/>
        <w:rPr>
          <w:rFonts w:cs="Arial" w:ascii="Arial" w:hAnsi="Arial"/>
          <w:b/>
          <w:sz w:val="22"/>
          <w:szCs w:val="22"/>
        </w:rPr>
      </w:pPr>
      <w:r>
        <w:rPr>
          <w:rFonts w:cs="Arial" w:ascii="Arial" w:hAnsi="Arial"/>
          <w:b/>
          <w:sz w:val="22"/>
          <w:szCs w:val="22"/>
        </w:rPr>
        <w:t>tanulmányi státusz (munkarend, képzési forma, finanszírozási forma) változása;</w:t>
      </w:r>
    </w:p>
    <w:p>
      <w:pPr>
        <w:pStyle w:val="Normal"/>
        <w:numPr>
          <w:ilvl w:val="0"/>
          <w:numId w:val="2"/>
        </w:numPr>
        <w:jc w:val="both"/>
        <w:rPr>
          <w:rFonts w:cs="Arial" w:ascii="Arial" w:hAnsi="Arial"/>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s>
        <w:rPr>
          <w:rFonts w:cs="Arial" w:ascii="Arial" w:hAnsi="Arial"/>
          <w:sz w:val="22"/>
          <w:szCs w:val="22"/>
        </w:rPr>
      </w:pPr>
      <w:r>
        <w:rPr>
          <w:rFonts w:cs="Arial" w:ascii="Arial" w:hAnsi="Arial"/>
          <w:sz w:val="22"/>
          <w:szCs w:val="22"/>
        </w:rPr>
      </w:r>
    </w:p>
    <w:p>
      <w:pPr>
        <w:pStyle w:val="Szvegtrzs"/>
        <w:tabs>
          <w:tab w:val="left" w:pos="0" w:leader="none"/>
        </w:tabs>
        <w:rPr>
          <w:rFonts w:cs="Arial" w:ascii="Arial" w:hAnsi="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left" w:pos="0" w:leader="none"/>
        </w:tabs>
        <w:jc w:val="both"/>
        <w:rPr>
          <w:rFonts w:cs="Arial" w:ascii="Arial" w:hAnsi="Arial"/>
          <w:b/>
          <w:sz w:val="22"/>
          <w:szCs w:val="22"/>
        </w:rPr>
      </w:pPr>
      <w:r>
        <w:rPr>
          <w:rFonts w:cs="Arial" w:ascii="Arial" w:hAnsi="Arial"/>
          <w:b/>
          <w:sz w:val="22"/>
          <w:szCs w:val="22"/>
        </w:rPr>
      </w:r>
    </w:p>
    <w:p>
      <w:pPr>
        <w:pStyle w:val="Normal"/>
        <w:tabs>
          <w:tab w:val="left" w:pos="0" w:leader="none"/>
        </w:tabs>
        <w:jc w:val="both"/>
        <w:rPr>
          <w:rFonts w:cs="Arial" w:ascii="Arial" w:hAnsi="Arial"/>
          <w:b/>
          <w:sz w:val="22"/>
          <w:szCs w:val="22"/>
        </w:rPr>
      </w:pPr>
      <w:r>
        <w:rPr>
          <w:rFonts w:cs="Arial" w:ascii="Arial" w:hAnsi="Arial"/>
          <w:b/>
          <w:sz w:val="22"/>
          <w:szCs w:val="22"/>
        </w:rPr>
        <w:t>10. Lebonyolítás</w:t>
      </w:r>
    </w:p>
    <w:p>
      <w:pPr>
        <w:pStyle w:val="Normal"/>
        <w:tabs>
          <w:tab w:val="left" w:pos="0" w:leader="none"/>
        </w:tabs>
        <w:jc w:val="both"/>
        <w:rPr>
          <w:rFonts w:cs="Arial" w:ascii="Arial" w:hAnsi="Arial"/>
          <w:b/>
          <w:sz w:val="22"/>
          <w:szCs w:val="22"/>
        </w:rPr>
      </w:pPr>
      <w:r>
        <w:rPr>
          <w:rFonts w:cs="Arial" w:ascii="Arial" w:hAnsi="Arial"/>
          <w:b/>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both"/>
        <w:rPr>
          <w:rFonts w:cs="Arial" w:ascii="Arial" w:hAnsi="Arial"/>
          <w:sz w:val="22"/>
          <w:szCs w:val="22"/>
        </w:rPr>
      </w:pPr>
      <w:r>
        <w:rPr>
          <w:rFonts w:cs="Arial" w:ascii="Arial" w:hAnsi="Arial"/>
          <w:sz w:val="22"/>
          <w:szCs w:val="22"/>
        </w:rPr>
        <w:t>A Támogatáskezelő elérhetősége:</w:t>
      </w:r>
    </w:p>
    <w:p>
      <w:pPr>
        <w:pStyle w:val="Normal"/>
        <w:tabs>
          <w:tab w:val="left" w:pos="0" w:leader="none"/>
        </w:tabs>
        <w:jc w:val="both"/>
        <w:rPr>
          <w:rFonts w:cs="Arial" w:ascii="Arial" w:hAnsi="Arial"/>
          <w:sz w:val="22"/>
          <w:szCs w:val="22"/>
        </w:rPr>
      </w:pPr>
      <w:r>
        <w:rPr>
          <w:rFonts w:cs="Arial" w:ascii="Arial" w:hAnsi="Arial"/>
          <w:sz w:val="22"/>
          <w:szCs w:val="22"/>
        </w:rPr>
      </w:r>
    </w:p>
    <w:p>
      <w:pPr>
        <w:pStyle w:val="Normal"/>
        <w:tabs>
          <w:tab w:val="left" w:pos="0" w:leader="none"/>
        </w:tabs>
        <w:jc w:val="center"/>
        <w:rPr>
          <w:rFonts w:cs="Arial" w:ascii="Arial" w:hAnsi="Arial"/>
          <w:b/>
          <w:sz w:val="22"/>
          <w:szCs w:val="22"/>
        </w:rPr>
      </w:pPr>
      <w:r>
        <w:rPr>
          <w:rFonts w:cs="Arial" w:ascii="Arial" w:hAnsi="Arial"/>
          <w:b/>
          <w:sz w:val="22"/>
          <w:szCs w:val="22"/>
        </w:rPr>
        <w:t>Emberi Erőforrás Támogatáskezelő</w:t>
      </w:r>
    </w:p>
    <w:p>
      <w:pPr>
        <w:pStyle w:val="Normal"/>
        <w:tabs>
          <w:tab w:val="left" w:pos="0" w:leader="none"/>
        </w:tabs>
        <w:jc w:val="center"/>
        <w:rPr>
          <w:rFonts w:cs="Arial" w:ascii="Arial" w:hAnsi="Arial"/>
          <w:b/>
          <w:sz w:val="22"/>
          <w:szCs w:val="22"/>
        </w:rPr>
      </w:pPr>
      <w:r>
        <w:rPr>
          <w:rFonts w:cs="Arial" w:ascii="Arial" w:hAnsi="Arial"/>
          <w:b/>
          <w:sz w:val="22"/>
          <w:szCs w:val="22"/>
        </w:rPr>
        <w:t>Bursa Hungarica</w:t>
      </w:r>
    </w:p>
    <w:p>
      <w:pPr>
        <w:pStyle w:val="Normal"/>
        <w:tabs>
          <w:tab w:val="left" w:pos="0" w:leader="none"/>
        </w:tabs>
        <w:jc w:val="center"/>
        <w:rPr>
          <w:rFonts w:cs="Arial" w:ascii="Arial" w:hAnsi="Arial"/>
          <w:sz w:val="22"/>
          <w:szCs w:val="22"/>
        </w:rPr>
      </w:pPr>
      <w:r>
        <w:rPr>
          <w:rFonts w:cs="Arial" w:ascii="Arial" w:hAnsi="Arial"/>
          <w:sz w:val="22"/>
          <w:szCs w:val="22"/>
        </w:rPr>
      </w:r>
    </w:p>
    <w:p>
      <w:pPr>
        <w:pStyle w:val="Normal"/>
        <w:tabs>
          <w:tab w:val="left" w:pos="0" w:leader="none"/>
        </w:tabs>
        <w:jc w:val="center"/>
        <w:rPr>
          <w:rFonts w:cs="Arial" w:ascii="Arial" w:hAnsi="Arial"/>
          <w:sz w:val="22"/>
          <w:szCs w:val="22"/>
        </w:rPr>
      </w:pPr>
      <w:r>
        <w:rPr>
          <w:rFonts w:cs="Arial" w:ascii="Arial" w:hAnsi="Arial"/>
          <w:sz w:val="22"/>
          <w:szCs w:val="22"/>
        </w:rPr>
        <w:t>1381 Budapest, Pf.: 1418</w:t>
      </w:r>
    </w:p>
    <w:p>
      <w:pPr>
        <w:pStyle w:val="Normal"/>
        <w:tabs>
          <w:tab w:val="left" w:pos="0" w:leader="none"/>
        </w:tabs>
        <w:jc w:val="center"/>
        <w:rPr>
          <w:rFonts w:cs="Arial" w:ascii="Arial" w:hAnsi="Arial"/>
          <w:sz w:val="22"/>
          <w:szCs w:val="22"/>
        </w:rPr>
      </w:pPr>
      <w:r>
        <w:rPr>
          <w:rFonts w:cs="Arial" w:ascii="Arial" w:hAnsi="Arial"/>
          <w:sz w:val="22"/>
          <w:szCs w:val="22"/>
        </w:rPr>
        <w:t>Tel.: (06-1) 795-5600</w:t>
      </w:r>
    </w:p>
    <w:p>
      <w:pPr>
        <w:pStyle w:val="Normal"/>
        <w:tabs>
          <w:tab w:val="left" w:pos="0" w:leader="none"/>
        </w:tabs>
        <w:jc w:val="center"/>
        <w:rPr>
          <w:rFonts w:cs="Arial" w:ascii="Arial" w:hAnsi="Arial"/>
          <w:sz w:val="22"/>
          <w:szCs w:val="22"/>
        </w:rPr>
      </w:pPr>
      <w:r>
        <w:rPr>
          <w:rFonts w:cs="Arial" w:ascii="Arial" w:hAnsi="Arial"/>
          <w:sz w:val="22"/>
          <w:szCs w:val="22"/>
        </w:rPr>
        <w:t>E-mail: bursa@emet.gov.hu</w:t>
      </w:r>
    </w:p>
    <w:p>
      <w:pPr>
        <w:pStyle w:val="Normal"/>
        <w:tabs>
          <w:tab w:val="left" w:pos="0" w:leader="none"/>
        </w:tabs>
        <w:jc w:val="center"/>
        <w:rPr>
          <w:rFonts w:cs="Arial" w:ascii="Arial" w:hAnsi="Arial"/>
          <w:sz w:val="22"/>
          <w:szCs w:val="22"/>
        </w:rPr>
      </w:pPr>
      <w:r>
        <w:rPr>
          <w:rFonts w:cs="Arial" w:ascii="Arial" w:hAnsi="Arial"/>
          <w:sz w:val="22"/>
          <w:szCs w:val="22"/>
        </w:rPr>
        <w:t>Internet: www.emet.gov.hu (Bursa Hungarica)</w:t>
      </w:r>
    </w:p>
    <w:sectPr>
      <w:footerReference w:type="default" r:id="rId3"/>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Llb"/>
      <w:jc w:val="center"/>
      <w:rPr/>
    </w:pPr>
    <w:r>
      <w:rPr/>
      <w:fldChar w:fldCharType="begin"/>
    </w:r>
    <w:r>
      <w:instrText> PAGE </w:instrText>
    </w:r>
    <w:r>
      <w:fldChar w:fldCharType="separate"/>
    </w:r>
    <w:r>
      <w:t>7</w:t>
    </w:r>
    <w:r>
      <w:fldChar w:fldCharType="end"/>
    </w:r>
  </w:p>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hu-HU" w:eastAsia="hu-HU" w:bidi="ar-SA"/>
      </w:rPr>
    </w:rPrDefault>
    <w:pPrDefault>
      <w:pPr/>
    </w:pPrDefault>
  </w:docDefaults>
  <w:latentStyles w:count="267" w:defQFormat="0" w:defUnhideWhenUsed="1" w:defSemiHidden="1" w:defUIPriority="0" w:defLockedState="0">
    <w:lsdException w:qFormat="1" w:semiHidden="0" w:locked="1" w:unhideWhenUsed="0" w:name="Normal"/>
    <w:lsdException w:qFormat="1" w:semiHidden="0" w:locked="1" w:unhideWhenUsed="0" w:name="heading 1"/>
    <w:lsdException w:qFormat="1" w:semiHidden="0" w:locked="1" w:unhideWhenUsed="0" w:name="heading 2"/>
    <w:lsdException w:qFormat="1" w:locked="1" w:name="heading 3"/>
    <w:lsdException w:qFormat="1" w:locked="1" w:name="heading 4"/>
    <w:lsdException w:qFormat="1" w:locked="1" w:name="heading 5"/>
    <w:lsdException w:qFormat="1" w:locked="1" w:name="heading 6"/>
    <w:lsdException w:qFormat="1" w:locked="1" w:name="heading 7"/>
    <w:lsdException w:qFormat="1" w:locked="1" w:name="heading 8"/>
    <w:lsdException w:qFormat="1" w:locked="1" w:name="heading 9"/>
    <w:lsdException w:locked="1" w:name="toc 1"/>
    <w:lsdException w:locked="1" w:name="toc 2"/>
    <w:lsdException w:locked="1" w:name="toc 3"/>
    <w:lsdException w:locked="1" w:name="toc 4"/>
    <w:lsdException w:locked="1" w:name="toc 5"/>
    <w:lsdException w:locked="1" w:name="toc 6"/>
    <w:lsdException w:locked="1" w:name="toc 7"/>
    <w:lsdException w:locked="1" w:name="toc 8"/>
    <w:lsdException w:locked="1" w:name="toc 9"/>
    <w:lsdException w:uiPriority="99" w:name="annotation text"/>
    <w:lsdException w:uiPriority="99" w:name="footer"/>
    <w:lsdException w:qFormat="1" w:locked="1" w:name="caption"/>
    <w:lsdException w:uiPriority="99" w:name="annotation reference"/>
    <w:lsdException w:semiHidden="0" w:unhideWhenUsed="0" w:name="List Number"/>
    <w:lsdException w:semiHidden="0" w:unhideWhenUsed="0" w:name="List 4"/>
    <w:lsdException w:semiHidden="0" w:unhideWhenUsed="0" w:name="List 5"/>
    <w:lsdException w:qFormat="1" w:semiHidden="0" w:locked="1" w:unhideWhenUsed="0" w:name="Title"/>
    <w:lsdException w:locked="1" w:name="Default Paragraph Font"/>
    <w:lsdException w:qFormat="1" w:semiHidden="0" w:locked="1" w:unhideWhenUsed="0" w:name="Subtitle"/>
    <w:lsdException w:semiHidden="0" w:unhideWhenUsed="0" w:name="Salutation"/>
    <w:lsdException w:semiHidden="0" w:unhideWhenUsed="0" w:name="Date"/>
    <w:lsdException w:semiHidden="0" w:unhideWhenUsed="0" w:name="Body Text First Indent"/>
    <w:lsdException w:qFormat="1" w:semiHidden="0" w:locked="1" w:unhideWhenUsed="0" w:name="Strong"/>
    <w:lsdException w:qFormat="1" w:semiHidden="0" w:locked="1" w:unhideWhenUsed="0" w:name="Emphasis"/>
    <w:lsdException w:semiHidden="0" w:locked="1" w:unhideWhenUsed="0" w:name="Table Grid"/>
    <w:lsdException w:uiPriority="99"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iPriority="99"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f06f56"/>
    <w:pPr>
      <w:widowControl/>
      <w:suppressAutoHyphens w:val="true"/>
      <w:bidi w:val="0"/>
      <w:jc w:val="left"/>
    </w:pPr>
    <w:rPr>
      <w:rFonts w:ascii="Times New Roman" w:hAnsi="Times New Roman" w:eastAsia="Times New Roman" w:cs="Times New Roman"/>
      <w:color w:val="auto"/>
      <w:sz w:val="24"/>
      <w:szCs w:val="24"/>
      <w:lang w:val="hu-HU" w:eastAsia="hu-HU" w:bidi="ar-SA"/>
    </w:rPr>
  </w:style>
  <w:style w:type="paragraph" w:styleId="Cmsor1">
    <w:name w:val="Címsor 1"/>
    <w:qFormat/>
    <w:link w:val="Cmsor1Char"/>
    <w:rsid w:val="00f06f56"/>
    <w:basedOn w:val="Normal"/>
    <w:pPr>
      <w:keepNext/>
      <w:jc w:val="both"/>
      <w:outlineLvl w:val="0"/>
    </w:pPr>
    <w:rPr>
      <w:b/>
      <w:bCs/>
    </w:rPr>
  </w:style>
  <w:style w:type="paragraph" w:styleId="Cmsor2">
    <w:name w:val="Címsor 2"/>
    <w:qFormat/>
    <w:link w:val="Cmsor2Char"/>
    <w:rsid w:val="00f06f56"/>
    <w:basedOn w:val="Normal"/>
    <w:pPr>
      <w:keepNext/>
      <w:jc w:val="center"/>
      <w:outlineLvl w:val="1"/>
    </w:pPr>
    <w:rPr>
      <w:rFonts w:ascii="Arial Narrow" w:hAnsi="Arial Narrow"/>
      <w:spacing w:val="20"/>
      <w:sz w:val="32"/>
    </w:rPr>
  </w:style>
  <w:style w:type="character" w:styleId="DefaultParagraphFont" w:default="1">
    <w:name w:val="Default Paragraph Font"/>
    <w:uiPriority w:val="1"/>
    <w:semiHidden/>
    <w:unhideWhenUsed/>
    <w:rPr/>
  </w:style>
  <w:style w:type="character" w:styleId="Cmsor1Char" w:customStyle="1">
    <w:name w:val="Címsor 1 Char"/>
    <w:link w:val="Cmsor1"/>
    <w:locked/>
    <w:rsid w:val="00760c0f"/>
    <w:basedOn w:val="DefaultParagraphFont"/>
    <w:rPr>
      <w:rFonts w:ascii="Cambria" w:hAnsi="Cambria" w:cs="Times New Roman"/>
      <w:b/>
      <w:bCs/>
      <w:sz w:val="32"/>
      <w:szCs w:val="32"/>
    </w:rPr>
  </w:style>
  <w:style w:type="character" w:styleId="Cmsor2Char" w:customStyle="1">
    <w:name w:val="Címsor 2 Char"/>
    <w:semiHidden/>
    <w:link w:val="Cmsor2"/>
    <w:locked/>
    <w:rsid w:val="00760c0f"/>
    <w:basedOn w:val="DefaultParagraphFont"/>
    <w:rPr>
      <w:rFonts w:ascii="Cambria" w:hAnsi="Cambria" w:cs="Times New Roman"/>
      <w:b/>
      <w:bCs/>
      <w:i/>
      <w:iCs/>
      <w:sz w:val="28"/>
      <w:szCs w:val="28"/>
    </w:rPr>
  </w:style>
  <w:style w:type="character" w:styleId="SzvegtrzsChar" w:customStyle="1">
    <w:name w:val="Szövegtörzs Char"/>
    <w:semiHidden/>
    <w:link w:val="Szvegtrzs"/>
    <w:locked/>
    <w:rsid w:val="00760c0f"/>
    <w:basedOn w:val="DefaultParagraphFont"/>
    <w:rPr>
      <w:rFonts w:cs="Times New Roman"/>
      <w:sz w:val="24"/>
      <w:szCs w:val="24"/>
    </w:rPr>
  </w:style>
  <w:style w:type="character" w:styleId="Internethivatkozs">
    <w:name w:val="Internet-hivatkozás"/>
    <w:rsid w:val="00f06f56"/>
    <w:basedOn w:val="DefaultParagraphFont"/>
    <w:rPr>
      <w:rFonts w:cs="Times New Roman"/>
      <w:color w:val="0000FF"/>
      <w:u w:val="single"/>
      <w:lang w:val="zxx" w:eastAsia="zxx" w:bidi="zxx"/>
    </w:rPr>
  </w:style>
  <w:style w:type="character" w:styleId="Szvegtrzs2Char" w:customStyle="1">
    <w:name w:val="Szövegtörzs 2 Char"/>
    <w:semiHidden/>
    <w:link w:val="Szvegtrzs2"/>
    <w:locked/>
    <w:rsid w:val="00760c0f"/>
    <w:basedOn w:val="DefaultParagraphFont"/>
    <w:rPr>
      <w:rFonts w:cs="Times New Roman"/>
      <w:sz w:val="24"/>
      <w:szCs w:val="24"/>
    </w:rPr>
  </w:style>
  <w:style w:type="character" w:styleId="LbjegyzetszvegChar" w:customStyle="1">
    <w:name w:val="Lábjegyzetszöveg Char"/>
    <w:semiHidden/>
    <w:link w:val="Lbjegyzetszveg"/>
    <w:locked/>
    <w:rsid w:val="00760c0f"/>
    <w:basedOn w:val="DefaultParagraphFont"/>
    <w:rPr>
      <w:rFonts w:cs="Times New Roman"/>
      <w:sz w:val="20"/>
      <w:szCs w:val="20"/>
    </w:rPr>
  </w:style>
  <w:style w:type="character" w:styleId="Szvegtrzs3Char" w:customStyle="1">
    <w:name w:val="Szövegtörzs 3 Char"/>
    <w:semiHidden/>
    <w:link w:val="Szvegtrzs3"/>
    <w:locked/>
    <w:rsid w:val="00760c0f"/>
    <w:basedOn w:val="DefaultParagraphFont"/>
    <w:rPr>
      <w:rFonts w:cs="Times New Roman"/>
      <w:sz w:val="16"/>
      <w:szCs w:val="16"/>
    </w:rPr>
  </w:style>
  <w:style w:type="character" w:styleId="BuborkszvegChar" w:customStyle="1">
    <w:name w:val="Buborékszöveg Char"/>
    <w:semiHidden/>
    <w:link w:val="Buborkszveg"/>
    <w:locked/>
    <w:rsid w:val="00760c0f"/>
    <w:basedOn w:val="DefaultParagraphFont"/>
    <w:rPr>
      <w:rFonts w:cs="Times New Roman"/>
      <w:sz w:val="2"/>
    </w:rPr>
  </w:style>
  <w:style w:type="character" w:styleId="Annotationreference">
    <w:name w:val="annotation reference"/>
    <w:uiPriority w:val="99"/>
    <w:semiHidden/>
    <w:rsid w:val="000346ee"/>
    <w:basedOn w:val="DefaultParagraphFont"/>
    <w:rPr>
      <w:rFonts w:cs="Times New Roman"/>
      <w:sz w:val="16"/>
      <w:szCs w:val="16"/>
    </w:rPr>
  </w:style>
  <w:style w:type="character" w:styleId="JegyzetszvegChar" w:customStyle="1">
    <w:name w:val="Jegyzetszöveg Char"/>
    <w:uiPriority w:val="99"/>
    <w:semiHidden/>
    <w:link w:val="Jegyzetszveg"/>
    <w:locked/>
    <w:rsid w:val="00760c0f"/>
    <w:basedOn w:val="DefaultParagraphFont"/>
    <w:rPr>
      <w:rFonts w:cs="Times New Roman"/>
      <w:sz w:val="20"/>
      <w:szCs w:val="20"/>
    </w:rPr>
  </w:style>
  <w:style w:type="character" w:styleId="MegjegyzstrgyaChar" w:customStyle="1">
    <w:name w:val="Megjegyzés tárgya Char"/>
    <w:semiHidden/>
    <w:link w:val="Megjegyzstrgya"/>
    <w:locked/>
    <w:rsid w:val="00760c0f"/>
    <w:basedOn w:val="JegyzetszvegChar"/>
    <w:rPr>
      <w:rFonts w:cs="Times New Roman"/>
      <w:b/>
      <w:bCs/>
      <w:sz w:val="20"/>
      <w:szCs w:val="20"/>
    </w:rPr>
  </w:style>
  <w:style w:type="character" w:styleId="DokumentumtrkpChar" w:customStyle="1">
    <w:name w:val="Dokumentumtérkép Char"/>
    <w:semiHidden/>
    <w:link w:val="Dokumentumtrkp"/>
    <w:locked/>
    <w:rsid w:val="00760c0f"/>
    <w:basedOn w:val="DefaultParagraphFont"/>
    <w:rPr>
      <w:rFonts w:cs="Times New Roman"/>
      <w:sz w:val="2"/>
    </w:rPr>
  </w:style>
  <w:style w:type="character" w:styleId="LfejChar" w:customStyle="1">
    <w:name w:val="Élőfej Char"/>
    <w:link w:val="lfej"/>
    <w:rsid w:val="002b7428"/>
    <w:basedOn w:val="DefaultParagraphFont"/>
    <w:rPr>
      <w:sz w:val="24"/>
      <w:szCs w:val="24"/>
    </w:rPr>
  </w:style>
  <w:style w:type="character" w:styleId="LlbChar" w:customStyle="1">
    <w:name w:val="Élőláb Char"/>
    <w:uiPriority w:val="99"/>
    <w:link w:val="llb"/>
    <w:rsid w:val="002b7428"/>
    <w:basedOn w:val="DefaultParagraphFont"/>
    <w:rPr>
      <w:sz w:val="24"/>
      <w:szCs w:val="24"/>
    </w:rPr>
  </w:style>
  <w:style w:type="character" w:styleId="ListLabel1">
    <w:name w:val="ListLabel 1"/>
    <w:rPr>
      <w:rFonts w:cs="Fpi"/>
    </w:rPr>
  </w:style>
  <w:style w:type="character" w:styleId="ListLabel2">
    <w:name w:val="ListLabel 2"/>
    <w:rPr>
      <w:rFonts w:cs="Times New Roman"/>
    </w:rPr>
  </w:style>
  <w:style w:type="character" w:styleId="ListLabel3">
    <w:name w:val="ListLabel 3"/>
    <w:rPr>
      <w:rFonts w:cs="Courier New"/>
    </w:rPr>
  </w:style>
  <w:style w:type="paragraph" w:styleId="Cmsor">
    <w:name w:val="Címsor"/>
    <w:basedOn w:val="Normal"/>
    <w:next w:val="Szvegtrzs"/>
    <w:pPr>
      <w:keepNext/>
      <w:spacing w:before="240" w:after="120"/>
    </w:pPr>
    <w:rPr>
      <w:rFonts w:ascii="Liberation Sans" w:hAnsi="Liberation Sans" w:eastAsia="Droid Sans Fallback" w:cs="FreeSans"/>
      <w:sz w:val="28"/>
      <w:szCs w:val="28"/>
    </w:rPr>
  </w:style>
  <w:style w:type="paragraph" w:styleId="Szvegtrzs">
    <w:name w:val="Szövegtörzs"/>
    <w:link w:val="SzvegtrzsChar"/>
    <w:rsid w:val="00f06f56"/>
    <w:basedOn w:val="Normal"/>
    <w:pPr>
      <w:spacing w:lineRule="auto" w:line="288"/>
      <w:jc w:val="both"/>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pPr>
      <w:suppressLineNumbers/>
    </w:pPr>
    <w:rPr>
      <w:rFonts w:cs="FreeSans"/>
    </w:rPr>
  </w:style>
  <w:style w:type="paragraph" w:styleId="BodyText2">
    <w:name w:val="Body Text 2"/>
    <w:link w:val="Szvegtrzs2Char"/>
    <w:rsid w:val="00f06f56"/>
    <w:basedOn w:val="Normal"/>
    <w:pPr>
      <w:jc w:val="both"/>
    </w:pPr>
    <w:rPr>
      <w:rFonts w:ascii="Arial Narrow" w:hAnsi="Arial Narrow" w:cs="Fpi"/>
      <w:b/>
      <w:bCs/>
      <w:sz w:val="22"/>
    </w:rPr>
  </w:style>
  <w:style w:type="paragraph" w:styleId="Footnotetext">
    <w:name w:val="footnote text"/>
    <w:semiHidden/>
    <w:link w:val="LbjegyzetszvegChar"/>
    <w:rsid w:val="00f06f56"/>
    <w:basedOn w:val="Normal"/>
    <w:pPr/>
    <w:rPr>
      <w:sz w:val="20"/>
      <w:szCs w:val="20"/>
    </w:rPr>
  </w:style>
  <w:style w:type="paragraph" w:styleId="BodyText3">
    <w:name w:val="Body Text 3"/>
    <w:link w:val="Szvegtrzs3Char"/>
    <w:rsid w:val="00f06f56"/>
    <w:basedOn w:val="Normal"/>
    <w:pPr>
      <w:spacing w:before="240" w:after="0"/>
      <w:jc w:val="center"/>
    </w:pPr>
    <w:rPr>
      <w:rFonts w:ascii="Arial Narrow" w:hAnsi="Arial Narrow" w:cs="Fpi"/>
      <w:b/>
      <w:bCs/>
      <w:sz w:val="26"/>
    </w:rPr>
  </w:style>
  <w:style w:type="paragraph" w:styleId="BalloonText">
    <w:name w:val="Balloon Text"/>
    <w:semiHidden/>
    <w:link w:val="BuborkszvegChar"/>
    <w:rsid w:val="004e2960"/>
    <w:basedOn w:val="Normal"/>
    <w:pPr/>
    <w:rPr>
      <w:rFonts w:ascii="Tahoma" w:hAnsi="Tahoma" w:cs="Tahoma"/>
      <w:sz w:val="16"/>
      <w:szCs w:val="16"/>
    </w:rPr>
  </w:style>
  <w:style w:type="paragraph" w:styleId="Annotationtext">
    <w:name w:val="annotation text"/>
    <w:uiPriority w:val="99"/>
    <w:semiHidden/>
    <w:link w:val="JegyzetszvegChar"/>
    <w:rsid w:val="000346ee"/>
    <w:basedOn w:val="Normal"/>
    <w:pPr/>
    <w:rPr>
      <w:sz w:val="20"/>
      <w:szCs w:val="20"/>
    </w:rPr>
  </w:style>
  <w:style w:type="paragraph" w:styleId="Annotationsubject">
    <w:name w:val="annotation subject"/>
    <w:semiHidden/>
    <w:link w:val="MegjegyzstrgyaChar"/>
    <w:rsid w:val="000346ee"/>
    <w:basedOn w:val="Annotationtext"/>
    <w:pPr/>
    <w:rPr>
      <w:b/>
      <w:bCs/>
    </w:rPr>
  </w:style>
  <w:style w:type="paragraph" w:styleId="DocumentMap">
    <w:name w:val="Document Map"/>
    <w:semiHidden/>
    <w:link w:val="DokumentumtrkpChar"/>
    <w:rsid w:val="00523e51"/>
    <w:basedOn w:val="Normal"/>
    <w:pPr>
      <w:shd w:fill="000080" w:val="clear"/>
    </w:pPr>
    <w:rPr>
      <w:rFonts w:ascii="Tahoma" w:hAnsi="Tahoma" w:cs="Tahoma"/>
      <w:sz w:val="20"/>
      <w:szCs w:val="20"/>
    </w:rPr>
  </w:style>
  <w:style w:type="paragraph" w:styleId="ListParagraph">
    <w:name w:val="List Paragraph"/>
    <w:uiPriority w:val="34"/>
    <w:qFormat/>
    <w:rsid w:val="00e85266"/>
    <w:basedOn w:val="Normal"/>
    <w:pPr>
      <w:spacing w:before="0" w:after="0"/>
      <w:ind w:left="720" w:right="0" w:hanging="0"/>
      <w:contextualSpacing/>
    </w:pPr>
    <w:rPr/>
  </w:style>
  <w:style w:type="paragraph" w:styleId="Default" w:customStyle="1">
    <w:name w:val="Default"/>
    <w:rsid w:val="00b82729"/>
    <w:pPr>
      <w:widowControl/>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Lfej">
    <w:name w:val="Élőfej"/>
    <w:unhideWhenUsed/>
    <w:link w:val="lfejChar"/>
    <w:rsid w:val="002b7428"/>
    <w:basedOn w:val="Normal"/>
    <w:pPr>
      <w:tabs>
        <w:tab w:val="center" w:pos="4536" w:leader="none"/>
        <w:tab w:val="right" w:pos="9072" w:leader="none"/>
      </w:tabs>
    </w:pPr>
    <w:rPr/>
  </w:style>
  <w:style w:type="paragraph" w:styleId="Llb">
    <w:name w:val="Élőláb"/>
    <w:uiPriority w:val="99"/>
    <w:unhideWhenUsed/>
    <w:link w:val="llbChar"/>
    <w:rsid w:val="002b7428"/>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er.hu/eperbursa/paly/palybelep.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2016-10-05T09:07:00Z</dcterms:created>
  <dc:creator>szekelyt</dc:creator>
  <dc:language>hu-HU</dc:language>
  <cp:lastModifiedBy>Ibolya</cp:lastModifiedBy>
  <cp:lastPrinted>2016-10-05T08:49:00Z</cp:lastPrinted>
  <dcterms:modified xsi:type="dcterms:W3CDTF">2016-10-05T09:16:00Z</dcterms:modified>
  <cp:revision>3</cp:revision>
  <dc:title>"A" típusú pályázati kiírás ajánlott szövege (letölthető a http://www</dc:title>
</cp:coreProperties>
</file>